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4E81" w14:textId="77777777" w:rsidR="004B6DB0" w:rsidRDefault="000D1C79">
      <w:r>
        <w:rPr>
          <w:noProof/>
        </w:rPr>
        <mc:AlternateContent>
          <mc:Choice Requires="wps">
            <w:drawing>
              <wp:anchor distT="152400" distB="152400" distL="152400" distR="152400" simplePos="0" relativeHeight="251659264" behindDoc="0" locked="0" layoutInCell="1" allowOverlap="1" wp14:anchorId="50DB878D" wp14:editId="10EBFA27">
                <wp:simplePos x="0" y="0"/>
                <wp:positionH relativeFrom="margin">
                  <wp:posOffset>-375602</wp:posOffset>
                </wp:positionH>
                <wp:positionV relativeFrom="page">
                  <wp:posOffset>0</wp:posOffset>
                </wp:positionV>
                <wp:extent cx="6458585" cy="896366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458585" cy="8963660"/>
                        </a:xfrm>
                        <a:prstGeom prst="rect">
                          <a:avLst/>
                        </a:prstGeom>
                        <a:solidFill>
                          <a:srgbClr val="000000">
                            <a:alpha val="0"/>
                          </a:srgbClr>
                        </a:solidFill>
                        <a:ln w="12700" cap="flat">
                          <a:noFill/>
                          <a:miter lim="400000"/>
                        </a:ln>
                        <a:effectLst/>
                      </wps:spPr>
                      <wps:txbx>
                        <w:txbxContent>
                          <w:p w14:paraId="6215D099" w14:textId="77777777" w:rsidR="004B6DB0" w:rsidRDefault="000D1C79">
                            <w:pPr>
                              <w:widowControl w:val="0"/>
                              <w:spacing w:after="0" w:line="240" w:lineRule="auto"/>
                              <w:ind w:left="2880" w:right="936" w:hanging="648"/>
                              <w:jc w:val="right"/>
                              <w:rPr>
                                <w:rFonts w:ascii="Arial" w:eastAsia="Arial" w:hAnsi="Arial" w:cs="Arial"/>
                                <w:b/>
                                <w:bCs/>
                              </w:rPr>
                            </w:pPr>
                            <w:r>
                              <w:rPr>
                                <w:rFonts w:ascii="Arial" w:hAnsi="Arial"/>
                                <w:b/>
                                <w:bCs/>
                                <w:i/>
                                <w:iCs/>
                                <w:sz w:val="23"/>
                                <w:szCs w:val="23"/>
                              </w:rPr>
                              <w:t xml:space="preserve">        </w:t>
                            </w:r>
                            <w:r>
                              <w:rPr>
                                <w:rFonts w:ascii="Arial" w:hAnsi="Arial"/>
                                <w:b/>
                                <w:bCs/>
                                <w:i/>
                                <w:iCs/>
                              </w:rPr>
                              <w:t xml:space="preserve">  </w:t>
                            </w:r>
                            <w:r>
                              <w:rPr>
                                <w:rFonts w:ascii="Arial" w:hAnsi="Arial"/>
                                <w:b/>
                                <w:bCs/>
                              </w:rPr>
                              <w:t>RESOLUTION SUPPORTING WVML 2021</w:t>
                            </w:r>
                          </w:p>
                          <w:p w14:paraId="79F05B77" w14:textId="77777777" w:rsidR="004B6DB0" w:rsidRDefault="000D1C79">
                            <w:pPr>
                              <w:widowControl w:val="0"/>
                              <w:spacing w:after="0" w:line="240" w:lineRule="auto"/>
                              <w:ind w:left="2880" w:right="936" w:hanging="648"/>
                              <w:jc w:val="right"/>
                              <w:rPr>
                                <w:b/>
                                <w:bCs/>
                              </w:rPr>
                            </w:pPr>
                            <w:r>
                              <w:rPr>
                                <w:b/>
                                <w:bCs/>
                              </w:rPr>
                              <w:t>FEDERAL ADVOCACY AGENDA</w:t>
                            </w:r>
                          </w:p>
                          <w:p w14:paraId="14F1D4ED" w14:textId="77777777" w:rsidR="004B6DB0" w:rsidRDefault="004B6DB0">
                            <w:pPr>
                              <w:widowControl w:val="0"/>
                              <w:spacing w:after="0" w:line="240" w:lineRule="auto"/>
                              <w:ind w:left="2880" w:right="936" w:hanging="648"/>
                              <w:jc w:val="right"/>
                              <w:rPr>
                                <w:rFonts w:ascii="Arial" w:eastAsia="Arial" w:hAnsi="Arial" w:cs="Arial"/>
                                <w:b/>
                                <w:bCs/>
                              </w:rPr>
                            </w:pPr>
                          </w:p>
                          <w:p w14:paraId="1C8242C5" w14:textId="77777777" w:rsidR="004B6DB0" w:rsidRDefault="004B6DB0">
                            <w:pPr>
                              <w:widowControl w:val="0"/>
                              <w:spacing w:after="0" w:line="240" w:lineRule="auto"/>
                              <w:ind w:left="2880" w:right="936" w:hanging="648"/>
                              <w:jc w:val="right"/>
                              <w:rPr>
                                <w:rFonts w:ascii="Arial" w:eastAsia="Arial" w:hAnsi="Arial" w:cs="Arial"/>
                                <w:b/>
                                <w:bCs/>
                              </w:rPr>
                            </w:pPr>
                          </w:p>
                          <w:p w14:paraId="4C483BA9" w14:textId="77777777" w:rsidR="004B6DB0" w:rsidRDefault="004B6DB0">
                            <w:pPr>
                              <w:widowControl w:val="0"/>
                              <w:spacing w:after="0" w:line="240" w:lineRule="auto"/>
                              <w:ind w:left="1440" w:hanging="648"/>
                              <w:jc w:val="both"/>
                              <w:rPr>
                                <w:rFonts w:ascii="Arial" w:eastAsia="Arial" w:hAnsi="Arial" w:cs="Arial"/>
                              </w:rPr>
                            </w:pPr>
                          </w:p>
                          <w:p w14:paraId="0A258FCD" w14:textId="4C81A08B" w:rsidR="004B6DB0" w:rsidRDefault="000D1C79">
                            <w:pPr>
                              <w:spacing w:after="160" w:line="259" w:lineRule="auto"/>
                              <w:ind w:firstLine="720"/>
                              <w:jc w:val="both"/>
                            </w:pPr>
                            <w:r>
                              <w:rPr>
                                <w:b/>
                                <w:bCs/>
                              </w:rPr>
                              <w:t>WHEREAS,</w:t>
                            </w:r>
                            <w:r>
                              <w:t xml:space="preserve"> the City/Town/Village of ____________ supports and requests that its congressional delegation support the 2021 WVML Federal advocacy agenda; and, </w:t>
                            </w:r>
                          </w:p>
                          <w:p w14:paraId="5E0A50EF" w14:textId="77777777" w:rsidR="004B6DB0" w:rsidRDefault="000D1C79">
                            <w:pPr>
                              <w:spacing w:after="160" w:line="259" w:lineRule="auto"/>
                              <w:ind w:firstLine="720"/>
                              <w:jc w:val="both"/>
                            </w:pPr>
                            <w:r>
                              <w:rPr>
                                <w:b/>
                                <w:bCs/>
                              </w:rPr>
                              <w:t>WHEREAS</w:t>
                            </w:r>
                            <w:r>
                              <w:t>, West Virginia cities are the building blocks of good government, and centers of commerce, culture and education in the Mountain State; and,</w:t>
                            </w:r>
                          </w:p>
                          <w:p w14:paraId="4CCFDA22" w14:textId="77777777" w:rsidR="004B6DB0" w:rsidRDefault="000D1C79">
                            <w:pPr>
                              <w:spacing w:after="160" w:line="259" w:lineRule="auto"/>
                              <w:ind w:firstLine="720"/>
                              <w:jc w:val="both"/>
                            </w:pPr>
                            <w:r>
                              <w:rPr>
                                <w:b/>
                                <w:bCs/>
                              </w:rPr>
                              <w:t>WHEREAS,</w:t>
                            </w:r>
                            <w:r>
                              <w:t xml:space="preserve"> The City/Town/Village of ____________ alongside the West Virginia Municipal League and its 230 member cities, towns and villages will be active in advocacy to the U.S. Congress, the White House, federal agencies, and key stakeholders on important federal legislation, regulation, policy and resource issues in 2021; and,</w:t>
                            </w:r>
                          </w:p>
                          <w:p w14:paraId="5CF0271D" w14:textId="19FF7734" w:rsidR="004B6DB0" w:rsidRDefault="000D1C79">
                            <w:pPr>
                              <w:spacing w:after="160" w:line="259" w:lineRule="auto"/>
                              <w:ind w:firstLine="720"/>
                              <w:jc w:val="both"/>
                            </w:pPr>
                            <w:r>
                              <w:rPr>
                                <w:b/>
                                <w:bCs/>
                              </w:rPr>
                              <w:t>WHEREAS,</w:t>
                            </w:r>
                            <w:r>
                              <w:t xml:space="preserve"> Rebuilding West Virginia cities from the impacts of COVID-19 and other challenges must be a top federal priority in the Biden/Harris Administration and 117th Congress. We call for robust national investment and innovative, non-partisan and common-sense solutions in Washington DC in 2021; and </w:t>
                            </w:r>
                          </w:p>
                          <w:p w14:paraId="0419586F" w14:textId="77777777" w:rsidR="004B6DB0" w:rsidRDefault="000D1C79">
                            <w:pPr>
                              <w:spacing w:after="160" w:line="259" w:lineRule="auto"/>
                              <w:ind w:firstLine="720"/>
                              <w:jc w:val="both"/>
                            </w:pPr>
                            <w:r>
                              <w:rPr>
                                <w:b/>
                                <w:bCs/>
                              </w:rPr>
                              <w:t>WHEREAS</w:t>
                            </w:r>
                            <w:r>
                              <w:t xml:space="preserve">, the WVML has gathered input from </w:t>
                            </w:r>
                            <w:proofErr w:type="spellStart"/>
                            <w:r>
                              <w:t>it’s</w:t>
                            </w:r>
                            <w:proofErr w:type="spellEnd"/>
                            <w:r>
                              <w:t xml:space="preserve"> member Cities and identified key priorities that were developed, drafted and passed by </w:t>
                            </w:r>
                            <w:proofErr w:type="spellStart"/>
                            <w:r>
                              <w:t>it’s</w:t>
                            </w:r>
                            <w:proofErr w:type="spellEnd"/>
                            <w:r>
                              <w:t xml:space="preserve"> Legislative committee to form the 2021 West Virginia Municipal League Federal Advocacy Agenda that is summarized below; and,</w:t>
                            </w:r>
                          </w:p>
                          <w:p w14:paraId="5B624615" w14:textId="77777777" w:rsidR="004B6DB0" w:rsidRDefault="000D1C79">
                            <w:pPr>
                              <w:spacing w:after="160" w:line="259" w:lineRule="auto"/>
                              <w:ind w:firstLine="720"/>
                              <w:jc w:val="both"/>
                            </w:pPr>
                            <w:r>
                              <w:rPr>
                                <w:b/>
                                <w:bCs/>
                              </w:rPr>
                              <w:t xml:space="preserve">WHEREAS, </w:t>
                            </w:r>
                            <w:r>
                              <w:t>the 2021 Federal Advocacy Agenda</w:t>
                            </w:r>
                            <w:r>
                              <w:rPr>
                                <w:b/>
                                <w:bCs/>
                              </w:rPr>
                              <w:t xml:space="preserve"> </w:t>
                            </w:r>
                            <w:r>
                              <w:t xml:space="preserve">supports </w:t>
                            </w:r>
                            <w:r>
                              <w:rPr>
                                <w:b/>
                                <w:bCs/>
                              </w:rPr>
                              <w:t>Solid Funding for Key Domestic Appropriations</w:t>
                            </w:r>
                            <w:r>
                              <w:t xml:space="preserve"> that support local communities including: the Appalachian Regional Commission POWER grant program, HUD Community Development Block Grants, EPA Clean Water and Drinking Water State Revolving Funds, Various U.S. Department of Transportation grant programs (BUILD Grants, TAP Program, TCSP Program), EPA Brownfield grants, USDA Rural Development Program, FEMA Assistance to Firefighters grants, SAFER Firefighter grants, Department of Justice COPS Hiring grants, The Outdoor Recreation Legacy Partnership, the National Endowment for the Arts, and the Historic Preservation Fund; and, </w:t>
                            </w:r>
                          </w:p>
                          <w:p w14:paraId="64277077" w14:textId="0DEB3896" w:rsidR="004B6DB0" w:rsidRDefault="000D1C79">
                            <w:pPr>
                              <w:spacing w:after="160" w:line="259" w:lineRule="auto"/>
                              <w:ind w:firstLine="720"/>
                              <w:jc w:val="both"/>
                            </w:pPr>
                            <w:r>
                              <w:t xml:space="preserve">WHEREAS, the 2021 Federal Advocacy Agenda also identified several other federal priorities including: </w:t>
                            </w:r>
                            <w:r>
                              <w:rPr>
                                <w:b/>
                                <w:bCs/>
                              </w:rPr>
                              <w:t>Bold Infrastructure Authorization</w:t>
                            </w:r>
                            <w:r>
                              <w:t xml:space="preserve">, </w:t>
                            </w:r>
                            <w:r>
                              <w:rPr>
                                <w:b/>
                                <w:bCs/>
                              </w:rPr>
                              <w:t>Support for Appalachian Innovation &amp; Economic Diversification</w:t>
                            </w:r>
                            <w:r>
                              <w:t xml:space="preserve"> including Support for the ‘Marshall Plan for Middle America’,</w:t>
                            </w:r>
                            <w:r>
                              <w:rPr>
                                <w:b/>
                                <w:bCs/>
                              </w:rPr>
                              <w:t xml:space="preserve"> Support for Appalachian Innovation &amp; Economic Diversification </w:t>
                            </w:r>
                            <w:r w:rsidR="00606AFC">
                              <w:t>also includes supporting</w:t>
                            </w:r>
                            <w:r>
                              <w:t xml:space="preserve"> funds appropriated for substance abuse, treatment, prevention and recovery programs,</w:t>
                            </w:r>
                            <w:r>
                              <w:rPr>
                                <w:b/>
                                <w:bCs/>
                              </w:rPr>
                              <w:t xml:space="preserve"> Tax Incentives for Revitalization of Downtowns</w:t>
                            </w:r>
                            <w:r>
                              <w:t xml:space="preserve"> and </w:t>
                            </w:r>
                            <w:r>
                              <w:rPr>
                                <w:b/>
                                <w:bCs/>
                              </w:rPr>
                              <w:t>Support for Anchor Institutions in Communities</w:t>
                            </w:r>
                            <w:r>
                              <w:t>.</w:t>
                            </w:r>
                            <w:r>
                              <w:rPr>
                                <w:b/>
                                <w:bCs/>
                              </w:rPr>
                              <w:t xml:space="preserve"> </w:t>
                            </w:r>
                          </w:p>
                          <w:p w14:paraId="58126117" w14:textId="4ACCB004" w:rsidR="004B6DB0" w:rsidRDefault="000D1C79">
                            <w:pPr>
                              <w:spacing w:after="160" w:line="259" w:lineRule="auto"/>
                              <w:ind w:firstLine="720"/>
                              <w:jc w:val="both"/>
                            </w:pPr>
                            <w:r>
                              <w:rPr>
                                <w:b/>
                                <w:bCs/>
                              </w:rPr>
                              <w:t xml:space="preserve">NOW, THEREFORE, BE IT RESOLVED </w:t>
                            </w:r>
                            <w:r>
                              <w:t>that the City/Town/Village of ____________________________ supports the West Virginia Municipal League’s 2021 Federal Advocacy Agenda and believes that support of the above is critical to cities of the Mountain State. Rebuilding West Virginia cities from the impacts of COVID-19 and other challenges must be a top federal priority in the Biden/Harris Administration and 117th Congress. Again, we call for robust national investment and innovative, non-partisan and common-sense solutions in Washington DC in 2021.</w:t>
                            </w:r>
                          </w:p>
                          <w:p w14:paraId="5423A3B8" w14:textId="77777777" w:rsidR="004B6DB0" w:rsidRDefault="000D1C79">
                            <w:pPr>
                              <w:spacing w:after="160" w:line="259" w:lineRule="auto"/>
                              <w:ind w:firstLine="720"/>
                              <w:jc w:val="both"/>
                            </w:pPr>
                            <w:r>
                              <w:rPr>
                                <w:b/>
                                <w:bCs/>
                              </w:rPr>
                              <w:t xml:space="preserve">LET IT FURTHER BE RESOLVED </w:t>
                            </w:r>
                            <w:r>
                              <w:t xml:space="preserve">that the City/Town/Village of ________________________________  supports and will aggressively advocate this Federal Advocacy alongside it’s neighbor’s across the State and the West Virginia Municipal League. </w:t>
                            </w:r>
                          </w:p>
                          <w:p w14:paraId="764CA70D" w14:textId="77777777" w:rsidR="004B6DB0" w:rsidRDefault="004B6DB0">
                            <w:pPr>
                              <w:spacing w:after="160" w:line="259" w:lineRule="auto"/>
                              <w:jc w:val="both"/>
                              <w:rPr>
                                <w:rFonts w:ascii="Arial" w:eastAsia="Arial" w:hAnsi="Arial" w:cs="Arial"/>
                                <w:i/>
                                <w:iCs/>
                              </w:rPr>
                            </w:pPr>
                          </w:p>
                          <w:p w14:paraId="75B19C6C" w14:textId="77777777" w:rsidR="004B6DB0" w:rsidRDefault="000D1C79">
                            <w:pPr>
                              <w:spacing w:after="160" w:line="259" w:lineRule="auto"/>
                              <w:jc w:val="both"/>
                              <w:rPr>
                                <w:b/>
                                <w:bCs/>
                                <w:i/>
                                <w:iCs/>
                              </w:rPr>
                            </w:pPr>
                            <w:r>
                              <w:rPr>
                                <w:b/>
                                <w:bCs/>
                                <w:i/>
                                <w:iCs/>
                              </w:rPr>
                              <w:t xml:space="preserve">ADOPTED </w:t>
                            </w:r>
                            <w:r>
                              <w:rPr>
                                <w:i/>
                                <w:iCs/>
                              </w:rPr>
                              <w:t>the _______ day of _________ 2021.</w:t>
                            </w:r>
                            <w:r>
                              <w:rPr>
                                <w:b/>
                                <w:bCs/>
                                <w:i/>
                                <w:iCs/>
                              </w:rPr>
                              <w:tab/>
                            </w:r>
                          </w:p>
                          <w:p w14:paraId="39CAE16F" w14:textId="77777777" w:rsidR="004B6DB0" w:rsidRDefault="004B6DB0">
                            <w:pPr>
                              <w:spacing w:after="160" w:line="259" w:lineRule="auto"/>
                              <w:jc w:val="both"/>
                              <w:rPr>
                                <w:rFonts w:ascii="Arial" w:eastAsia="Arial" w:hAnsi="Arial" w:cs="Arial"/>
                                <w:b/>
                                <w:bCs/>
                              </w:rPr>
                            </w:pPr>
                          </w:p>
                          <w:p w14:paraId="37371F17" w14:textId="77777777" w:rsidR="004B6DB0" w:rsidRDefault="000D1C79">
                            <w:pPr>
                              <w:spacing w:after="160" w:line="259" w:lineRule="auto"/>
                              <w:jc w:val="both"/>
                            </w:pPr>
                            <w:r>
                              <w:t>_________________________</w:t>
                            </w:r>
                            <w:r>
                              <w:tab/>
                            </w:r>
                            <w:r>
                              <w:tab/>
                            </w:r>
                            <w:r>
                              <w:tab/>
                            </w:r>
                            <w:r>
                              <w:tab/>
                            </w:r>
                            <w:r>
                              <w:tab/>
                              <w:t>____________________________</w:t>
                            </w:r>
                          </w:p>
                          <w:p w14:paraId="58B07EEF" w14:textId="77777777" w:rsidR="004B6DB0" w:rsidRDefault="000D1C79">
                            <w:pPr>
                              <w:spacing w:after="160" w:line="259"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027EE7" w14:textId="77777777" w:rsidR="004B6DB0" w:rsidRDefault="004B6DB0">
                            <w:pPr>
                              <w:jc w:val="both"/>
                            </w:pPr>
                          </w:p>
                        </w:txbxContent>
                      </wps:txbx>
                      <wps:bodyPr wrap="square" lIns="0" tIns="0" rIns="0" bIns="0" numCol="1" anchor="t">
                        <a:noAutofit/>
                      </wps:bodyPr>
                    </wps:wsp>
                  </a:graphicData>
                </a:graphic>
              </wp:anchor>
            </w:drawing>
          </mc:Choice>
          <mc:Fallback>
            <w:pict>
              <v:rect w14:anchorId="50DB878D" id="officeArt object" o:spid="_x0000_s1026" style="position:absolute;margin-left:-29.55pt;margin-top:0;width:508.55pt;height:705.8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" fillcolor="black" stroked="f" strokeweight="1pt">
                <v:fill opacity="0"/>
                <v:stroke miterlimit="4"/>
                <v:textbox inset="0,0,0,0">
                  <w:txbxContent>
                    <w:p w14:paraId="6215D099" w14:textId="77777777" w:rsidR="004B6DB0" w:rsidRDefault="000D1C79">
                      <w:pPr>
                        <w:widowControl w:val="0"/>
                        <w:spacing w:after="0" w:line="240" w:lineRule="auto"/>
                        <w:ind w:left="2880" w:right="936" w:hanging="648"/>
                        <w:jc w:val="right"/>
                        <w:rPr>
                          <w:rFonts w:ascii="Arial" w:eastAsia="Arial" w:hAnsi="Arial" w:cs="Arial"/>
                          <w:b/>
                          <w:bCs/>
                        </w:rPr>
                      </w:pPr>
                      <w:r>
                        <w:rPr>
                          <w:rFonts w:ascii="Arial" w:hAnsi="Arial"/>
                          <w:b/>
                          <w:bCs/>
                          <w:i/>
                          <w:iCs/>
                          <w:sz w:val="23"/>
                          <w:szCs w:val="23"/>
                        </w:rPr>
                        <w:t xml:space="preserve">        </w:t>
                      </w:r>
                      <w:r>
                        <w:rPr>
                          <w:rFonts w:ascii="Arial" w:hAnsi="Arial"/>
                          <w:b/>
                          <w:bCs/>
                          <w:i/>
                          <w:iCs/>
                        </w:rPr>
                        <w:t xml:space="preserve">  </w:t>
                      </w:r>
                      <w:r>
                        <w:rPr>
                          <w:rFonts w:ascii="Arial" w:hAnsi="Arial"/>
                          <w:b/>
                          <w:bCs/>
                        </w:rPr>
                        <w:t>RESOLUTION SUPPORTING WVML 2021</w:t>
                      </w:r>
                    </w:p>
                    <w:p w14:paraId="79F05B77" w14:textId="77777777" w:rsidR="004B6DB0" w:rsidRDefault="000D1C79">
                      <w:pPr>
                        <w:widowControl w:val="0"/>
                        <w:spacing w:after="0" w:line="240" w:lineRule="auto"/>
                        <w:ind w:left="2880" w:right="936" w:hanging="648"/>
                        <w:jc w:val="right"/>
                        <w:rPr>
                          <w:b/>
                          <w:bCs/>
                        </w:rPr>
                      </w:pPr>
                      <w:r>
                        <w:rPr>
                          <w:b/>
                          <w:bCs/>
                        </w:rPr>
                        <w:t>FEDERAL ADVOCACY AGENDA</w:t>
                      </w:r>
                    </w:p>
                    <w:p w14:paraId="14F1D4ED" w14:textId="77777777" w:rsidR="004B6DB0" w:rsidRDefault="004B6DB0">
                      <w:pPr>
                        <w:widowControl w:val="0"/>
                        <w:spacing w:after="0" w:line="240" w:lineRule="auto"/>
                        <w:ind w:left="2880" w:right="936" w:hanging="648"/>
                        <w:jc w:val="right"/>
                        <w:rPr>
                          <w:rFonts w:ascii="Arial" w:eastAsia="Arial" w:hAnsi="Arial" w:cs="Arial"/>
                          <w:b/>
                          <w:bCs/>
                        </w:rPr>
                      </w:pPr>
                    </w:p>
                    <w:p w14:paraId="1C8242C5" w14:textId="77777777" w:rsidR="004B6DB0" w:rsidRDefault="004B6DB0">
                      <w:pPr>
                        <w:widowControl w:val="0"/>
                        <w:spacing w:after="0" w:line="240" w:lineRule="auto"/>
                        <w:ind w:left="2880" w:right="936" w:hanging="648"/>
                        <w:jc w:val="right"/>
                        <w:rPr>
                          <w:rFonts w:ascii="Arial" w:eastAsia="Arial" w:hAnsi="Arial" w:cs="Arial"/>
                          <w:b/>
                          <w:bCs/>
                        </w:rPr>
                      </w:pPr>
                    </w:p>
                    <w:p w14:paraId="4C483BA9" w14:textId="77777777" w:rsidR="004B6DB0" w:rsidRDefault="004B6DB0">
                      <w:pPr>
                        <w:widowControl w:val="0"/>
                        <w:spacing w:after="0" w:line="240" w:lineRule="auto"/>
                        <w:ind w:left="1440" w:hanging="648"/>
                        <w:jc w:val="both"/>
                        <w:rPr>
                          <w:rFonts w:ascii="Arial" w:eastAsia="Arial" w:hAnsi="Arial" w:cs="Arial"/>
                        </w:rPr>
                      </w:pPr>
                    </w:p>
                    <w:p w14:paraId="0A258FCD" w14:textId="4C81A08B" w:rsidR="004B6DB0" w:rsidRDefault="000D1C79">
                      <w:pPr>
                        <w:spacing w:after="160" w:line="259" w:lineRule="auto"/>
                        <w:ind w:firstLine="720"/>
                        <w:jc w:val="both"/>
                      </w:pPr>
                      <w:r>
                        <w:rPr>
                          <w:b/>
                          <w:bCs/>
                        </w:rPr>
                        <w:t>WHEREAS,</w:t>
                      </w:r>
                      <w:r>
                        <w:t xml:space="preserve"> the City/Town/Village of ____________ supports and requests that its congressional delegation support the 2021 WVML Federal advocacy agenda; and, </w:t>
                      </w:r>
                    </w:p>
                    <w:p w14:paraId="5E0A50EF" w14:textId="77777777" w:rsidR="004B6DB0" w:rsidRDefault="000D1C79">
                      <w:pPr>
                        <w:spacing w:after="160" w:line="259" w:lineRule="auto"/>
                        <w:ind w:firstLine="720"/>
                        <w:jc w:val="both"/>
                      </w:pPr>
                      <w:r>
                        <w:rPr>
                          <w:b/>
                          <w:bCs/>
                        </w:rPr>
                        <w:t>WHEREAS</w:t>
                      </w:r>
                      <w:r>
                        <w:t>, West Virginia cities are the building blocks of good government, and centers of commerce, culture and education in the Mountain State; and,</w:t>
                      </w:r>
                    </w:p>
                    <w:p w14:paraId="4CCFDA22" w14:textId="77777777" w:rsidR="004B6DB0" w:rsidRDefault="000D1C79">
                      <w:pPr>
                        <w:spacing w:after="160" w:line="259" w:lineRule="auto"/>
                        <w:ind w:firstLine="720"/>
                        <w:jc w:val="both"/>
                      </w:pPr>
                      <w:r>
                        <w:rPr>
                          <w:b/>
                          <w:bCs/>
                        </w:rPr>
                        <w:t>WHEREAS,</w:t>
                      </w:r>
                      <w:r>
                        <w:t xml:space="preserve"> The City/Town/Village of ____________ alongside the West Virginia Municipal League and its 230 member cities, towns and villages will be active in advocacy to the U.S. Congress, the White House, federal agencies, and key stakeholders on important federal legislation, regulation, policy and resource issues in 2021; and,</w:t>
                      </w:r>
                    </w:p>
                    <w:p w14:paraId="5CF0271D" w14:textId="19FF7734" w:rsidR="004B6DB0" w:rsidRDefault="000D1C79">
                      <w:pPr>
                        <w:spacing w:after="160" w:line="259" w:lineRule="auto"/>
                        <w:ind w:firstLine="720"/>
                        <w:jc w:val="both"/>
                      </w:pPr>
                      <w:r>
                        <w:rPr>
                          <w:b/>
                          <w:bCs/>
                        </w:rPr>
                        <w:t>WHEREAS,</w:t>
                      </w:r>
                      <w:r>
                        <w:t xml:space="preserve"> Rebuilding West Virginia cities from the impacts of COVID-19 and other challenges must be a top federal priority in the Biden/Harris Administration and 117th Congress. We call for robust national investment and innovative, non-partisan and common-sense solutions in Washington DC in 2021; and </w:t>
                      </w:r>
                    </w:p>
                    <w:p w14:paraId="0419586F" w14:textId="77777777" w:rsidR="004B6DB0" w:rsidRDefault="000D1C79">
                      <w:pPr>
                        <w:spacing w:after="160" w:line="259" w:lineRule="auto"/>
                        <w:ind w:firstLine="720"/>
                        <w:jc w:val="both"/>
                      </w:pPr>
                      <w:r>
                        <w:rPr>
                          <w:b/>
                          <w:bCs/>
                        </w:rPr>
                        <w:t>WHEREAS</w:t>
                      </w:r>
                      <w:r>
                        <w:t xml:space="preserve">, the WVML has gathered input from </w:t>
                      </w:r>
                      <w:proofErr w:type="spellStart"/>
                      <w:r>
                        <w:t>it’s</w:t>
                      </w:r>
                      <w:proofErr w:type="spellEnd"/>
                      <w:r>
                        <w:t xml:space="preserve"> member Cities and identified key priorities that were developed, drafted and passed by </w:t>
                      </w:r>
                      <w:proofErr w:type="spellStart"/>
                      <w:r>
                        <w:t>it’s</w:t>
                      </w:r>
                      <w:proofErr w:type="spellEnd"/>
                      <w:r>
                        <w:t xml:space="preserve"> Legislative committee to form the 2021 West Virginia Municipal League Federal Advocacy Agenda that is summarized below; and,</w:t>
                      </w:r>
                    </w:p>
                    <w:p w14:paraId="5B624615" w14:textId="77777777" w:rsidR="004B6DB0" w:rsidRDefault="000D1C79">
                      <w:pPr>
                        <w:spacing w:after="160" w:line="259" w:lineRule="auto"/>
                        <w:ind w:firstLine="720"/>
                        <w:jc w:val="both"/>
                      </w:pPr>
                      <w:r>
                        <w:rPr>
                          <w:b/>
                          <w:bCs/>
                        </w:rPr>
                        <w:t xml:space="preserve">WHEREAS, </w:t>
                      </w:r>
                      <w:r>
                        <w:t>the 2021 Federal Advocacy Agenda</w:t>
                      </w:r>
                      <w:r>
                        <w:rPr>
                          <w:b/>
                          <w:bCs/>
                        </w:rPr>
                        <w:t xml:space="preserve"> </w:t>
                      </w:r>
                      <w:r>
                        <w:t xml:space="preserve">supports </w:t>
                      </w:r>
                      <w:r>
                        <w:rPr>
                          <w:b/>
                          <w:bCs/>
                        </w:rPr>
                        <w:t>Solid Funding for Key Domestic Appropriations</w:t>
                      </w:r>
                      <w:r>
                        <w:t xml:space="preserve"> that support local communities including: the Appalachian Regional Commission POWER grant program, HUD Community Development Block Grants, EPA Clean Water and Drinking Water State Revolving Funds, Various U.S. Department of Transportation grant programs (BUILD Grants, TAP Program, TCSP Program), EPA Brownfield grants, USDA Rural Development Program, FEMA Assistance to Firefighters grants, SAFER Firefighter grants, Department of Justice COPS Hiring grants, The Outdoor Recreation Legacy Partnership, the National Endowment for the Arts, and the Historic Preservation Fund; and, </w:t>
                      </w:r>
                    </w:p>
                    <w:p w14:paraId="64277077" w14:textId="0DEB3896" w:rsidR="004B6DB0" w:rsidRDefault="000D1C79">
                      <w:pPr>
                        <w:spacing w:after="160" w:line="259" w:lineRule="auto"/>
                        <w:ind w:firstLine="720"/>
                        <w:jc w:val="both"/>
                      </w:pPr>
                      <w:r>
                        <w:t xml:space="preserve">WHEREAS, the 2021 Federal Advocacy Agenda also identified several other federal priorities including: </w:t>
                      </w:r>
                      <w:r>
                        <w:rPr>
                          <w:b/>
                          <w:bCs/>
                        </w:rPr>
                        <w:t>Bold Infrastructure Authorization</w:t>
                      </w:r>
                      <w:r>
                        <w:t xml:space="preserve">, </w:t>
                      </w:r>
                      <w:r>
                        <w:rPr>
                          <w:b/>
                          <w:bCs/>
                        </w:rPr>
                        <w:t>Support for Appalachian Innovation &amp; Economic Diversification</w:t>
                      </w:r>
                      <w:r>
                        <w:t xml:space="preserve"> including Support for the ‘Marshall Plan for Middle America’,</w:t>
                      </w:r>
                      <w:r>
                        <w:rPr>
                          <w:b/>
                          <w:bCs/>
                        </w:rPr>
                        <w:t xml:space="preserve"> Support for Appalachian Innovation &amp; Economic Diversification </w:t>
                      </w:r>
                      <w:r w:rsidR="00606AFC">
                        <w:t>also includes supporting</w:t>
                      </w:r>
                      <w:r>
                        <w:t xml:space="preserve"> funds appropriated for substance abuse, treatment, prevention and recovery programs,</w:t>
                      </w:r>
                      <w:r>
                        <w:rPr>
                          <w:b/>
                          <w:bCs/>
                        </w:rPr>
                        <w:t xml:space="preserve"> Tax Incentives for Revitalization of Downtowns</w:t>
                      </w:r>
                      <w:r>
                        <w:t xml:space="preserve"> and </w:t>
                      </w:r>
                      <w:r>
                        <w:rPr>
                          <w:b/>
                          <w:bCs/>
                        </w:rPr>
                        <w:t>Support for Anchor Institutions in Communities</w:t>
                      </w:r>
                      <w:r>
                        <w:t>.</w:t>
                      </w:r>
                      <w:r>
                        <w:rPr>
                          <w:b/>
                          <w:bCs/>
                        </w:rPr>
                        <w:t xml:space="preserve"> </w:t>
                      </w:r>
                    </w:p>
                    <w:p w14:paraId="58126117" w14:textId="4ACCB004" w:rsidR="004B6DB0" w:rsidRDefault="000D1C79">
                      <w:pPr>
                        <w:spacing w:after="160" w:line="259" w:lineRule="auto"/>
                        <w:ind w:firstLine="720"/>
                        <w:jc w:val="both"/>
                      </w:pPr>
                      <w:r>
                        <w:rPr>
                          <w:b/>
                          <w:bCs/>
                        </w:rPr>
                        <w:t xml:space="preserve">NOW, THEREFORE, BE IT RESOLVED </w:t>
                      </w:r>
                      <w:r>
                        <w:t>that the City/Town/Village of ____________________________ supports the West Virginia Municipal League’s 2021 Federal Advocacy Agenda and believes that support of the above is critical to cities of the Mountain State. Rebuilding West Virginia cities from the impacts of COVID-19 and other challenges must be a top federal priority in the Biden/Harris Administration and 117th Congress. Again, we call for robust national investment and innovative, non-partisan and common-sense solutions in Washington DC in 2021.</w:t>
                      </w:r>
                    </w:p>
                    <w:p w14:paraId="5423A3B8" w14:textId="77777777" w:rsidR="004B6DB0" w:rsidRDefault="000D1C79">
                      <w:pPr>
                        <w:spacing w:after="160" w:line="259" w:lineRule="auto"/>
                        <w:ind w:firstLine="720"/>
                        <w:jc w:val="both"/>
                      </w:pPr>
                      <w:r>
                        <w:rPr>
                          <w:b/>
                          <w:bCs/>
                        </w:rPr>
                        <w:t xml:space="preserve">LET IT FURTHER BE RESOLVED </w:t>
                      </w:r>
                      <w:r>
                        <w:t xml:space="preserve">that the City/Town/Village of ________________________________  supports and will aggressively advocate this Federal Advocacy alongside it’s neighbor’s across the State and the West Virginia Municipal League. </w:t>
                      </w:r>
                    </w:p>
                    <w:p w14:paraId="764CA70D" w14:textId="77777777" w:rsidR="004B6DB0" w:rsidRDefault="004B6DB0">
                      <w:pPr>
                        <w:spacing w:after="160" w:line="259" w:lineRule="auto"/>
                        <w:jc w:val="both"/>
                        <w:rPr>
                          <w:rFonts w:ascii="Arial" w:eastAsia="Arial" w:hAnsi="Arial" w:cs="Arial"/>
                          <w:i/>
                          <w:iCs/>
                        </w:rPr>
                      </w:pPr>
                    </w:p>
                    <w:p w14:paraId="75B19C6C" w14:textId="77777777" w:rsidR="004B6DB0" w:rsidRDefault="000D1C79">
                      <w:pPr>
                        <w:spacing w:after="160" w:line="259" w:lineRule="auto"/>
                        <w:jc w:val="both"/>
                        <w:rPr>
                          <w:b/>
                          <w:bCs/>
                          <w:i/>
                          <w:iCs/>
                        </w:rPr>
                      </w:pPr>
                      <w:r>
                        <w:rPr>
                          <w:b/>
                          <w:bCs/>
                          <w:i/>
                          <w:iCs/>
                        </w:rPr>
                        <w:t xml:space="preserve">ADOPTED </w:t>
                      </w:r>
                      <w:r>
                        <w:rPr>
                          <w:i/>
                          <w:iCs/>
                        </w:rPr>
                        <w:t>the _______ day of _________ 2021.</w:t>
                      </w:r>
                      <w:r>
                        <w:rPr>
                          <w:b/>
                          <w:bCs/>
                          <w:i/>
                          <w:iCs/>
                        </w:rPr>
                        <w:tab/>
                      </w:r>
                    </w:p>
                    <w:p w14:paraId="39CAE16F" w14:textId="77777777" w:rsidR="004B6DB0" w:rsidRDefault="004B6DB0">
                      <w:pPr>
                        <w:spacing w:after="160" w:line="259" w:lineRule="auto"/>
                        <w:jc w:val="both"/>
                        <w:rPr>
                          <w:rFonts w:ascii="Arial" w:eastAsia="Arial" w:hAnsi="Arial" w:cs="Arial"/>
                          <w:b/>
                          <w:bCs/>
                        </w:rPr>
                      </w:pPr>
                    </w:p>
                    <w:p w14:paraId="37371F17" w14:textId="77777777" w:rsidR="004B6DB0" w:rsidRDefault="000D1C79">
                      <w:pPr>
                        <w:spacing w:after="160" w:line="259" w:lineRule="auto"/>
                        <w:jc w:val="both"/>
                      </w:pPr>
                      <w:r>
                        <w:t>_________________________</w:t>
                      </w:r>
                      <w:r>
                        <w:tab/>
                      </w:r>
                      <w:r>
                        <w:tab/>
                      </w:r>
                      <w:r>
                        <w:tab/>
                      </w:r>
                      <w:r>
                        <w:tab/>
                      </w:r>
                      <w:r>
                        <w:tab/>
                        <w:t>____________________________</w:t>
                      </w:r>
                    </w:p>
                    <w:p w14:paraId="58B07EEF" w14:textId="77777777" w:rsidR="004B6DB0" w:rsidRDefault="000D1C79">
                      <w:pPr>
                        <w:spacing w:after="160" w:line="259" w:lineRule="auto"/>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6027EE7" w14:textId="77777777" w:rsidR="004B6DB0" w:rsidRDefault="004B6DB0">
                      <w:pPr>
                        <w:jc w:val="both"/>
                      </w:pPr>
                    </w:p>
                  </w:txbxContent>
                </v:textbox>
                <w10:wrap type="topAndBottom" anchorx="margin" anchory="page"/>
              </v:rect>
            </w:pict>
          </mc:Fallback>
        </mc:AlternateContent>
      </w:r>
    </w:p>
    <w:sectPr w:rsidR="004B6DB0">
      <w:headerReference w:type="default" r:id="rId6"/>
      <w:footerReference w:type="default" r:id="rId7"/>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DC3B2" w14:textId="77777777" w:rsidR="00BB6C42" w:rsidRDefault="000D1C79">
      <w:pPr>
        <w:spacing w:after="0" w:line="240" w:lineRule="auto"/>
      </w:pPr>
      <w:r>
        <w:separator/>
      </w:r>
    </w:p>
  </w:endnote>
  <w:endnote w:type="continuationSeparator" w:id="0">
    <w:p w14:paraId="0C6F35F3" w14:textId="77777777" w:rsidR="00BB6C42" w:rsidRDefault="000D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CA238" w14:textId="77777777" w:rsidR="004B6DB0" w:rsidRDefault="004B6D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85A0C" w14:textId="77777777" w:rsidR="00BB6C42" w:rsidRDefault="000D1C79">
      <w:pPr>
        <w:spacing w:after="0" w:line="240" w:lineRule="auto"/>
      </w:pPr>
      <w:r>
        <w:separator/>
      </w:r>
    </w:p>
  </w:footnote>
  <w:footnote w:type="continuationSeparator" w:id="0">
    <w:p w14:paraId="425009AC" w14:textId="77777777" w:rsidR="00BB6C42" w:rsidRDefault="000D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2CAE6" w14:textId="77777777" w:rsidR="004B6DB0" w:rsidRDefault="004B6DB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B0"/>
    <w:rsid w:val="000D1C79"/>
    <w:rsid w:val="004B6DB0"/>
    <w:rsid w:val="00606AFC"/>
    <w:rsid w:val="00BB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8799"/>
  <w15:docId w15:val="{7FFF3C75-E8F8-4EA5-AA3A-25F09147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Jacy Faulkner</cp:lastModifiedBy>
  <cp:revision>3</cp:revision>
  <dcterms:created xsi:type="dcterms:W3CDTF">2021-03-21T15:13:00Z</dcterms:created>
  <dcterms:modified xsi:type="dcterms:W3CDTF">2021-03-21T15:34:00Z</dcterms:modified>
</cp:coreProperties>
</file>